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5000000">
      <w:pPr>
        <w:pStyle w:val="Style_2"/>
        <w:ind/>
        <w:jc w:val="right"/>
        <w:rPr>
          <w:b w:val="1"/>
          <w:sz w:val="28"/>
        </w:rPr>
      </w:pPr>
      <w:r>
        <w:rPr>
          <w:sz w:val="28"/>
        </w:rPr>
        <w:t>УТВЕРЖДЕНО</w:t>
      </w:r>
    </w:p>
    <w:p w14:paraId="06000000">
      <w:pPr>
        <w:pStyle w:val="Style_2"/>
        <w:ind/>
        <w:jc w:val="right"/>
        <w:rPr>
          <w:sz w:val="28"/>
        </w:rPr>
      </w:pPr>
      <w:r>
        <w:rPr>
          <w:sz w:val="28"/>
        </w:rPr>
        <w:t>постановлением Правительства</w:t>
      </w:r>
    </w:p>
    <w:p w14:paraId="07000000">
      <w:pPr>
        <w:pStyle w:val="Style_2"/>
        <w:ind/>
        <w:jc w:val="right"/>
        <w:rPr>
          <w:sz w:val="28"/>
        </w:rPr>
      </w:pPr>
      <w:r>
        <w:rPr>
          <w:sz w:val="28"/>
        </w:rPr>
        <w:t>Российской Федерации</w:t>
      </w:r>
    </w:p>
    <w:p w14:paraId="08000000">
      <w:pPr>
        <w:pStyle w:val="Style_2"/>
        <w:ind/>
        <w:jc w:val="right"/>
        <w:rPr>
          <w:b w:val="1"/>
          <w:sz w:val="28"/>
        </w:rPr>
      </w:pPr>
      <w:r>
        <w:rPr>
          <w:sz w:val="28"/>
        </w:rPr>
        <w:t>от «___ » 2020 г. № ______</w:t>
      </w:r>
    </w:p>
    <w:p w14:paraId="09000000">
      <w:pPr>
        <w:pStyle w:val="Style_2"/>
        <w:numPr>
          <w:ilvl w:val="0"/>
          <w:numId w:val="0"/>
        </w:numPr>
        <w:ind/>
        <w:jc w:val="right"/>
        <w:rPr>
          <w:sz w:val="28"/>
        </w:rPr>
      </w:pPr>
    </w:p>
    <w:p w14:paraId="0A000000">
      <w:pPr>
        <w:pStyle w:val="Style_2"/>
        <w:numPr>
          <w:ilvl w:val="0"/>
          <w:numId w:val="0"/>
        </w:numPr>
        <w:ind/>
        <w:jc w:val="right"/>
        <w:rPr>
          <w:sz w:val="28"/>
        </w:rPr>
      </w:pPr>
    </w:p>
    <w:p w14:paraId="0B000000">
      <w:pPr>
        <w:pStyle w:val="Style_2"/>
        <w:numPr>
          <w:ilvl w:val="0"/>
          <w:numId w:val="0"/>
        </w:numPr>
        <w:ind/>
        <w:jc w:val="center"/>
        <w:rPr>
          <w:b w:val="1"/>
          <w:caps w:val="1"/>
        </w:rPr>
      </w:pPr>
    </w:p>
    <w:p w14:paraId="0C000000">
      <w:pPr>
        <w:pStyle w:val="Style_2"/>
        <w:numPr>
          <w:ilvl w:val="0"/>
          <w:numId w:val="0"/>
        </w:numPr>
        <w:ind/>
        <w:jc w:val="center"/>
        <w:rPr>
          <w:b w:val="1"/>
          <w:caps w:val="1"/>
        </w:rPr>
      </w:pPr>
    </w:p>
    <w:p w14:paraId="0D000000">
      <w:pPr>
        <w:pStyle w:val="Style_2"/>
        <w:tabs>
          <w:tab w:leader="none" w:pos="0" w:val="left"/>
        </w:tabs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порядок</w:t>
      </w:r>
    </w:p>
    <w:p w14:paraId="0E000000">
      <w:pPr>
        <w:pStyle w:val="Style_2"/>
        <w:ind/>
        <w:jc w:val="center"/>
      </w:pPr>
      <w:r>
        <w:rPr>
          <w:b w:val="1"/>
          <w:caps w:val="1"/>
          <w:sz w:val="28"/>
        </w:rPr>
        <w:t>извлечения имущества, собранного с помощью ящика для сбора благотворительных пожертвований</w:t>
      </w:r>
    </w:p>
    <w:p w14:paraId="0F000000">
      <w:pPr>
        <w:pStyle w:val="Style_2"/>
        <w:numPr>
          <w:ilvl w:val="0"/>
          <w:numId w:val="0"/>
        </w:numPr>
        <w:rPr>
          <w:b w:val="1"/>
          <w:caps w:val="1"/>
          <w:sz w:val="28"/>
        </w:rPr>
      </w:pPr>
    </w:p>
    <w:p w14:paraId="10000000">
      <w:pPr>
        <w:pStyle w:val="Style_2"/>
        <w:numPr>
          <w:ilvl w:val="0"/>
          <w:numId w:val="0"/>
        </w:numPr>
        <w:rPr>
          <w:b w:val="1"/>
          <w:caps w:val="1"/>
          <w:sz w:val="28"/>
        </w:rPr>
      </w:pPr>
    </w:p>
    <w:p w14:paraId="11000000">
      <w:pPr>
        <w:pStyle w:val="Style_2"/>
        <w:numPr>
          <w:ilvl w:val="0"/>
          <w:numId w:val="0"/>
        </w:numPr>
        <w:ind w:firstLine="709" w:left="0"/>
        <w:jc w:val="both"/>
        <w:rPr>
          <w:rStyle w:val="Style_3_ch"/>
          <w:rFonts w:asciiTheme="minorAscii"/>
          <w:sz w:val="28"/>
        </w:rPr>
      </w:pPr>
      <w:r>
        <w:rPr>
          <w:rStyle w:val="Style_3_ch"/>
          <w:sz w:val="28"/>
        </w:rPr>
        <w:t>1. Настоящий порядок определяет правила извлечения имущества, собранного с помощью ящика для сбора благотворительных пожертвований (далее – ящик для сбора пожертвований).</w:t>
      </w:r>
    </w:p>
    <w:p w14:paraId="12000000">
      <w:pPr>
        <w:pStyle w:val="Style_2"/>
        <w:numPr>
          <w:ilvl w:val="0"/>
          <w:numId w:val="0"/>
        </w:numPr>
        <w:ind w:firstLine="709" w:left="0"/>
        <w:jc w:val="both"/>
        <w:rPr>
          <w:rStyle w:val="Style_3_ch"/>
          <w:rFonts w:asciiTheme="minorAscii"/>
          <w:sz w:val="28"/>
        </w:rPr>
      </w:pPr>
      <w:r>
        <w:rPr>
          <w:rStyle w:val="Style_3_ch"/>
          <w:sz w:val="28"/>
        </w:rPr>
        <w:t xml:space="preserve">2. Для целей настоящего Порядка под имуществом, собранным </w:t>
      </w:r>
      <w:r>
        <w:rPr>
          <w:rStyle w:val="Style_3_ch"/>
          <w:sz w:val="28"/>
        </w:rPr>
        <w:br/>
      </w:r>
      <w:r>
        <w:rPr>
          <w:rStyle w:val="Style_3_ch"/>
          <w:sz w:val="28"/>
        </w:rPr>
        <w:t>с помощью ящика для сбора пожертвований, понимаются наличные денежные средства и иное имущество в натуральной форме (далее – иное имущество).</w:t>
      </w:r>
    </w:p>
    <w:p w14:paraId="13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Денежные средства и иное имущество извлекаются из ящика для сбора пожертвований по мере его заполнения или после окончания периода, на который он был установлен, в соответствии с программой или иным актом, на основании которых </w:t>
      </w:r>
      <w:r>
        <w:rPr>
          <w:rFonts w:ascii="Times New Roman" w:hAnsi="Times New Roman"/>
          <w:sz w:val="28"/>
        </w:rPr>
        <w:t>проводится сбор пожертвований</w:t>
      </w:r>
      <w:r>
        <w:rPr>
          <w:rFonts w:ascii="Times New Roman" w:hAnsi="Times New Roman"/>
          <w:sz w:val="28"/>
        </w:rPr>
        <w:t xml:space="preserve"> некоммерческой организацией, учредительными документами которой предусмотрено право на осуществление благотворительной деятельности (далее – организация).</w:t>
      </w:r>
    </w:p>
    <w:p w14:paraId="14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Денежные средства и/или иное имущество из ящика для сбора пожертвований извлекаются уполномоченным лицом, которому выдана доверенность от организации на вскрытие ящика и изъятие из него денежных средств и/или имущества, в присутствии не менее двух свидетелей.</w:t>
      </w:r>
    </w:p>
    <w:p w14:paraId="15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Извлечение денежных средств и/или иного имущества фиксируется в Акте вскрытия ящика для сбора пожертвований, который подписывается уполномоченным лицом и двумя свидетелями (далее – Акт вскрытия ящика). Акт вскрытия составляется в 3-х экземплярах, два из которых передаются свидетелям.</w:t>
      </w:r>
    </w:p>
    <w:p w14:paraId="16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Денежные средства, извлеченные из ящика для сбора пожертвований, пересчитываются на месте и их размер фиксируется в Акте вскрытия ящика. Если пересчет на месте невозможен (например, в случае сбора денежных средств в виде монет), денежные средства перемещаются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специализированную сумку, которая опломбируется в присутствии свидетелей извлечения денежных средств из ящика для сбора пожертвований. Номер пломбы заносится в Акт вскрытия ящика.</w:t>
      </w:r>
    </w:p>
    <w:p w14:paraId="17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Денежные средства зачисляются на банковский счет организации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соответствии с пунктом 10 статьи 16.1 </w:t>
      </w:r>
      <w:r>
        <w:rPr>
          <w:rStyle w:val="Style_3_ch"/>
          <w:rFonts w:ascii="Times New Roman" w:hAnsi="Times New Roman"/>
          <w:sz w:val="28"/>
        </w:rPr>
        <w:t>Федерального закона от 11 августа 1995 г. № 135-ФЗ «О благотворительной деятельности и добровольчестве (волонтерстве)»</w:t>
      </w:r>
      <w:r>
        <w:rPr>
          <w:rFonts w:ascii="Times New Roman" w:hAnsi="Times New Roman"/>
          <w:sz w:val="28"/>
        </w:rPr>
        <w:t xml:space="preserve"> сотрудником организации, уполномоченным на </w:t>
      </w:r>
      <w:r>
        <w:rPr>
          <w:rFonts w:ascii="Times New Roman" w:hAnsi="Times New Roman"/>
          <w:sz w:val="28"/>
        </w:rPr>
        <w:t xml:space="preserve">работу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денежными средствами. </w:t>
      </w:r>
      <w:r>
        <w:rPr>
          <w:rFonts w:ascii="Times New Roman" w:hAnsi="Times New Roman"/>
          <w:sz w:val="28"/>
        </w:rPr>
        <w:t>В случае, если денежные средства были извлечены в опломбированную сумку,</w:t>
      </w:r>
      <w:r>
        <w:rPr>
          <w:rFonts w:ascii="Times New Roman" w:hAnsi="Times New Roman"/>
          <w:sz w:val="28"/>
        </w:rPr>
        <w:t xml:space="preserve"> пересчет денежных средств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зачисление их на банковский счет организации осуществляется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Банка России от 29 января 2018 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630-П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 порядке ведения кассовых операций и правилах хранения, перевозки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инкассации банкнот и монеты Банка России в кредитных организациях </w:t>
      </w:r>
      <w:r>
        <w:rPr>
          <w:rFonts w:ascii="Times New Roman" w:hAnsi="Times New Roman"/>
          <w:sz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</w:rPr>
        <w:t>на территории Российской Федерации</w:t>
      </w:r>
      <w:r>
        <w:rPr>
          <w:rFonts w:ascii="Times New Roman" w:hAnsi="Times New Roman"/>
          <w:sz w:val="28"/>
        </w:rPr>
        <w:t xml:space="preserve">».  </w:t>
      </w:r>
    </w:p>
    <w:p w14:paraId="18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Расходование средств, собранных с помощью ящика для пожертвований, разрешается только после зачисления их на расчетный счет организации.</w:t>
      </w:r>
    </w:p>
    <w:p w14:paraId="19000000">
      <w:pPr>
        <w:spacing w:after="0" w:line="36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Извлеченное из ящика для сбора пожертвований иное имущество упаковывается в специальные мешки, на которых указаны адрес установки ящика для сбора пожертвований и дата вскрытия. После доставки имущества на адрес организации производится взвешивание и сортировка имущества, данные взвешивания и сортировки фиксируются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соответствующих Актах взвешивания и сортировки, которые подписываются уполномоченным сотрудником организации.</w:t>
      </w:r>
    </w:p>
    <w:p w14:paraId="1A000000">
      <w:pPr>
        <w:pStyle w:val="Style_2"/>
        <w:numPr>
          <w:ilvl w:val="0"/>
          <w:numId w:val="0"/>
        </w:numPr>
        <w:spacing w:line="360" w:lineRule="exact"/>
        <w:ind/>
        <w:jc w:val="both"/>
        <w:rPr>
          <w:sz w:val="28"/>
        </w:rPr>
      </w:pPr>
    </w:p>
    <w:p w14:paraId="1B000000">
      <w:pPr>
        <w:pStyle w:val="Style_2"/>
        <w:numPr>
          <w:ilvl w:val="0"/>
          <w:numId w:val="0"/>
        </w:numPr>
        <w:spacing w:line="360" w:lineRule="exact"/>
        <w:ind/>
        <w:jc w:val="both"/>
        <w:rPr>
          <w:sz w:val="28"/>
        </w:rPr>
      </w:pPr>
    </w:p>
    <w:p w14:paraId="1C000000"/>
    <w:sectPr>
      <w:headerReference r:id="rId2" w:type="first"/>
      <w:headerReference r:id="rId1" w:type="default"/>
      <w:pgSz w:h="16837" w:w="11905"/>
      <w:pgMar w:bottom="1134" w:footer="720" w:gutter="0" w:header="720" w:left="1418" w:right="1418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>
    <w:pPr>
      <w:pStyle w:val="Style_1"/>
    </w:pPr>
  </w:p>
</w:hdr>
</file>

<file path=word/header2.xml><?xml version="1.0" encoding="utf-8"?>
<w:hdr xmlns:w="http://schemas.openxmlformats.org/wordprocessingml/2006/main">
  <w:p xmlns:p1="http://schemas.microsoft.com/office/word/2010/wordml" p1:paraId="03000000">
    <w:pPr>
      <w:pStyle w:val="Style_1"/>
      <w:ind/>
      <w:jc w:val="center"/>
    </w:pPr>
  </w:p>
  <w:p xmlns:p1="http://schemas.microsoft.com/office/word/2010/wordml" p1:paraId="04000000">
    <w:pPr>
      <w:pStyle w:val="Style_1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pStyle w:val="Style_2"/>
      <w:lvlText w:val="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0"/>
      <w:lvlText w:val="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9"/>
      <w:lvlText w:val="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9"/>
      <w:lvlText w:val="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4"/>
      <w:lvlText w:val="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52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2" w:type="paragraph">
    <w:name w:val="Обычный1"/>
    <w:link w:val="Style_2_ch"/>
    <w:pPr>
      <w:numPr>
        <w:numId w:val="1"/>
      </w:numPr>
      <w:spacing w:after="0" w:line="100" w:lineRule="atLeast"/>
      <w:ind/>
      <w:outlineLvl w:val="0"/>
    </w:pPr>
    <w:rPr>
      <w:rFonts w:ascii="Times New Roman" w:hAnsi="Times New Roman"/>
      <w:sz w:val="24"/>
    </w:rPr>
  </w:style>
  <w:style w:styleId="Style_2_ch" w:type="character">
    <w:name w:val="Обычный1"/>
    <w:link w:val="Style_2"/>
    <w:rPr>
      <w:rFonts w:ascii="Times New Roman" w:hAnsi="Times New Roman"/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10"/>
    <w:link w:val="Style_9_ch"/>
    <w:uiPriority w:val="9"/>
    <w:qFormat/>
    <w:pPr>
      <w:keepNext w:val="1"/>
      <w:numPr>
        <w:ilvl w:val="2"/>
        <w:numId w:val="1"/>
      </w:numPr>
      <w:spacing w:after="120" w:before="240"/>
      <w:ind/>
      <w:outlineLvl w:val="2"/>
    </w:pPr>
    <w:rPr>
      <w:rFonts w:ascii="Arial" w:hAnsi="Arial"/>
      <w:b w:val="1"/>
      <w:sz w:val="28"/>
    </w:rPr>
  </w:style>
  <w:style w:styleId="Style_9_ch" w:type="character">
    <w:name w:val="heading 3"/>
    <w:basedOn w:val="Style_4_ch"/>
    <w:link w:val="Style_9"/>
    <w:rPr>
      <w:rFonts w:ascii="Arial" w:hAnsi="Arial"/>
      <w:b w:val="1"/>
      <w:sz w:val="28"/>
    </w:rPr>
  </w:style>
  <w:style w:styleId="Style_10" w:type="paragraph">
    <w:name w:val="Body Text"/>
    <w:basedOn w:val="Style_4"/>
    <w:link w:val="Style_10_ch"/>
    <w:pPr>
      <w:spacing w:after="120"/>
      <w:ind/>
    </w:pPr>
  </w:style>
  <w:style w:styleId="Style_10_ch" w:type="character">
    <w:name w:val="Body Text"/>
    <w:basedOn w:val="Style_4_ch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annotation text"/>
    <w:basedOn w:val="Style_4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4_ch"/>
    <w:link w:val="Style_12"/>
    <w:rPr>
      <w:sz w:val="20"/>
    </w:rPr>
  </w:style>
  <w:style w:styleId="Style_1" w:type="paragraph">
    <w:name w:val="header"/>
    <w:basedOn w:val="Style_2"/>
    <w:link w:val="Style_1_ch"/>
    <w:pPr>
      <w:numPr>
        <w:ilvl w:val="0"/>
        <w:numId w:val="0"/>
      </w:num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basedOn w:val="Style_4"/>
    <w:next w:val="Style_10"/>
    <w:link w:val="Style_14_ch"/>
    <w:uiPriority w:val="9"/>
    <w:qFormat/>
    <w:pPr>
      <w:keepNext w:val="1"/>
      <w:numPr>
        <w:ilvl w:val="4"/>
        <w:numId w:val="1"/>
      </w:numPr>
      <w:spacing w:after="120" w:before="240"/>
      <w:ind/>
      <w:outlineLvl w:val="4"/>
    </w:pPr>
    <w:rPr>
      <w:rFonts w:ascii="Arial" w:hAnsi="Arial"/>
      <w:b w:val="1"/>
      <w:sz w:val="24"/>
    </w:rPr>
  </w:style>
  <w:style w:styleId="Style_14_ch" w:type="character">
    <w:name w:val="heading 5"/>
    <w:basedOn w:val="Style_4_ch"/>
    <w:link w:val="Style_14"/>
    <w:rPr>
      <w:rFonts w:ascii="Arial" w:hAnsi="Arial"/>
      <w:b w:val="1"/>
      <w:sz w:val="24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16" w:type="paragraph">
    <w:name w:val="annotation subject"/>
    <w:basedOn w:val="Style_12"/>
    <w:next w:val="Style_12"/>
    <w:link w:val="Style_16_ch"/>
    <w:rPr>
      <w:b w:val="1"/>
    </w:rPr>
  </w:style>
  <w:style w:styleId="Style_16_ch" w:type="character">
    <w:name w:val="annotation subject"/>
    <w:basedOn w:val="Style_12_ch"/>
    <w:link w:val="Style_16"/>
    <w:rPr>
      <w:b w:val="1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toc 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annotation reference"/>
    <w:basedOn w:val="Style_23"/>
    <w:link w:val="Style_22_ch"/>
    <w:rPr>
      <w:sz w:val="16"/>
    </w:rPr>
  </w:style>
  <w:style w:styleId="Style_22_ch" w:type="character">
    <w:name w:val="annotation reference"/>
    <w:basedOn w:val="Style_23_ch"/>
    <w:link w:val="Style_22"/>
    <w:rPr>
      <w:sz w:val="16"/>
    </w:rPr>
  </w:style>
  <w:style w:styleId="Style_24" w:type="paragraph">
    <w:name w:val="toc 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5" w:type="paragraph">
    <w:name w:val="toc 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basedOn w:val="Style_4"/>
    <w:next w:val="Style_10"/>
    <w:link w:val="Style_29_ch"/>
    <w:uiPriority w:val="9"/>
    <w:qFormat/>
    <w:pPr>
      <w:keepNext w:val="1"/>
      <w:numPr>
        <w:ilvl w:val="3"/>
        <w:numId w:val="1"/>
      </w:numPr>
      <w:spacing w:after="120" w:before="240"/>
      <w:ind/>
      <w:outlineLvl w:val="3"/>
    </w:pPr>
    <w:rPr>
      <w:rFonts w:ascii="Arial" w:hAnsi="Arial"/>
      <w:b w:val="1"/>
      <w:i w:val="1"/>
      <w:sz w:val="24"/>
    </w:rPr>
  </w:style>
  <w:style w:styleId="Style_29_ch" w:type="character">
    <w:name w:val="heading 4"/>
    <w:basedOn w:val="Style_4_ch"/>
    <w:link w:val="Style_29"/>
    <w:rPr>
      <w:rFonts w:ascii="Arial" w:hAnsi="Arial"/>
      <w:b w:val="1"/>
      <w:i w:val="1"/>
      <w:sz w:val="24"/>
    </w:rPr>
  </w:style>
  <w:style w:styleId="Style_30" w:type="paragraph">
    <w:name w:val="heading 2"/>
    <w:basedOn w:val="Style_4"/>
    <w:next w:val="Style_10"/>
    <w:link w:val="Style_30_ch"/>
    <w:uiPriority w:val="9"/>
    <w:qFormat/>
    <w:pPr>
      <w:keepNext w:val="1"/>
      <w:numPr>
        <w:ilvl w:val="1"/>
        <w:numId w:val="1"/>
      </w:numPr>
      <w:spacing w:after="120" w:before="240"/>
      <w:ind/>
      <w:outlineLvl w:val="1"/>
    </w:pPr>
    <w:rPr>
      <w:rFonts w:ascii="Arial" w:hAnsi="Arial"/>
      <w:b w:val="1"/>
      <w:i w:val="1"/>
      <w:sz w:val="28"/>
    </w:rPr>
  </w:style>
  <w:style w:styleId="Style_30_ch" w:type="character">
    <w:name w:val="heading 2"/>
    <w:basedOn w:val="Style_4_ch"/>
    <w:link w:val="Style_30"/>
    <w:rPr>
      <w:rFonts w:ascii="Arial" w:hAnsi="Arial"/>
      <w:b w:val="1"/>
      <w:i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